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44742" w14:textId="51C0F354" w:rsidR="002B7908" w:rsidRDefault="002B7908" w:rsidP="002B7908">
      <w:pPr>
        <w:rPr>
          <w:rFonts w:ascii="Verdana" w:hAnsi="Verdana"/>
          <w:color w:val="000066"/>
          <w:sz w:val="20"/>
          <w:szCs w:val="20"/>
          <w:u w:val="single"/>
          <w:lang w:val="en-US"/>
        </w:rPr>
      </w:pPr>
      <w:bookmarkStart w:id="0" w:name="_GoBack"/>
      <w:bookmarkEnd w:id="0"/>
      <w:r>
        <w:rPr>
          <w:rFonts w:ascii="Verdana" w:hAnsi="Verdana"/>
          <w:color w:val="000066"/>
          <w:sz w:val="20"/>
          <w:szCs w:val="20"/>
          <w:u w:val="single"/>
          <w:lang w:val="en-US"/>
        </w:rPr>
        <w:t>Jordan: Status of Aqaba Port at 23 March 2020.</w:t>
      </w:r>
    </w:p>
    <w:p w14:paraId="1B4E7AA8" w14:textId="77777777" w:rsidR="002B7908" w:rsidRDefault="002B7908" w:rsidP="002B7908">
      <w:pPr>
        <w:rPr>
          <w:rFonts w:ascii="Verdana" w:hAnsi="Verdana"/>
          <w:color w:val="000066"/>
          <w:sz w:val="20"/>
          <w:szCs w:val="20"/>
          <w:lang w:val="en-US"/>
        </w:rPr>
      </w:pPr>
    </w:p>
    <w:p w14:paraId="2CC4440B" w14:textId="77777777" w:rsidR="002B7908" w:rsidRDefault="002B7908" w:rsidP="002B7908">
      <w:pPr>
        <w:rPr>
          <w:rFonts w:ascii="Verdana" w:hAnsi="Verdana"/>
          <w:color w:val="000066"/>
          <w:sz w:val="20"/>
          <w:szCs w:val="20"/>
          <w:lang w:val="en-US"/>
        </w:rPr>
      </w:pPr>
      <w:r>
        <w:rPr>
          <w:rFonts w:ascii="Verdana" w:hAnsi="Verdana"/>
          <w:color w:val="000066"/>
          <w:sz w:val="20"/>
          <w:szCs w:val="20"/>
          <w:lang w:val="en-US"/>
        </w:rPr>
        <w:t xml:space="preserve">With reference to your message below content of which is </w:t>
      </w:r>
      <w:proofErr w:type="gramStart"/>
      <w:r>
        <w:rPr>
          <w:rFonts w:ascii="Verdana" w:hAnsi="Verdana"/>
          <w:color w:val="000066"/>
          <w:sz w:val="20"/>
          <w:szCs w:val="20"/>
          <w:lang w:val="en-US"/>
        </w:rPr>
        <w:t>duly noted</w:t>
      </w:r>
      <w:proofErr w:type="gramEnd"/>
      <w:r>
        <w:rPr>
          <w:rFonts w:ascii="Verdana" w:hAnsi="Verdana"/>
          <w:color w:val="000066"/>
          <w:sz w:val="20"/>
          <w:szCs w:val="20"/>
          <w:lang w:val="en-US"/>
        </w:rPr>
        <w:t>, this is to confirm that Aqaba port is working normally but in light of the current situation fighting Coronavirus crisis, pleas find below temporary regulations adopted at Aqaba port by local authorities related to this issue:</w:t>
      </w:r>
    </w:p>
    <w:p w14:paraId="007318A4" w14:textId="77777777" w:rsidR="002B7908" w:rsidRDefault="002B7908" w:rsidP="002B7908">
      <w:pPr>
        <w:rPr>
          <w:rFonts w:ascii="Verdana" w:hAnsi="Verdana"/>
          <w:color w:val="000066"/>
          <w:sz w:val="20"/>
          <w:szCs w:val="20"/>
          <w:lang w:val="en-US"/>
        </w:rPr>
      </w:pPr>
    </w:p>
    <w:p w14:paraId="5A84F95C" w14:textId="77777777" w:rsidR="002B7908" w:rsidRDefault="002B7908" w:rsidP="002B7908">
      <w:pPr>
        <w:pStyle w:val="ListParagraph"/>
        <w:numPr>
          <w:ilvl w:val="0"/>
          <w:numId w:val="1"/>
        </w:numPr>
        <w:rPr>
          <w:rFonts w:ascii="Verdana" w:eastAsia="Times New Roman" w:hAnsi="Verdana"/>
          <w:color w:val="000066"/>
          <w:sz w:val="20"/>
          <w:szCs w:val="20"/>
          <w:lang w:val="en-US"/>
        </w:rPr>
      </w:pPr>
      <w:r>
        <w:rPr>
          <w:rFonts w:ascii="Verdana" w:eastAsia="Times New Roman" w:hAnsi="Verdana"/>
          <w:color w:val="000066"/>
          <w:sz w:val="20"/>
          <w:szCs w:val="20"/>
          <w:lang w:val="en-US"/>
        </w:rPr>
        <w:t>Starting 21</w:t>
      </w:r>
      <w:r>
        <w:rPr>
          <w:rFonts w:ascii="Verdana" w:eastAsia="Times New Roman" w:hAnsi="Verdana"/>
          <w:color w:val="000066"/>
          <w:sz w:val="20"/>
          <w:szCs w:val="20"/>
          <w:vertAlign w:val="superscript"/>
          <w:lang w:val="en-US"/>
        </w:rPr>
        <w:t>st</w:t>
      </w:r>
      <w:r>
        <w:rPr>
          <w:rFonts w:ascii="Verdana" w:eastAsia="Times New Roman" w:hAnsi="Verdana"/>
          <w:color w:val="000066"/>
          <w:sz w:val="20"/>
          <w:szCs w:val="20"/>
          <w:lang w:val="en-US"/>
        </w:rPr>
        <w:t xml:space="preserve"> of March, Jordanian government has imposed a nationwide curfew, this curfew will remain until further notice. However, Aqaba port, shipping agencies and customs are not affected by the curfew and they will be working normally.</w:t>
      </w:r>
    </w:p>
    <w:p w14:paraId="3A5F1797" w14:textId="77777777" w:rsidR="002B7908" w:rsidRDefault="002B7908" w:rsidP="002B7908">
      <w:pPr>
        <w:pStyle w:val="ListParagraph"/>
        <w:rPr>
          <w:rFonts w:ascii="Verdana" w:hAnsi="Verdana"/>
          <w:color w:val="000066"/>
          <w:sz w:val="20"/>
          <w:szCs w:val="20"/>
          <w:lang w:val="en-US"/>
        </w:rPr>
      </w:pPr>
    </w:p>
    <w:p w14:paraId="6D18C0A3" w14:textId="77777777" w:rsidR="002B7908" w:rsidRDefault="002B7908" w:rsidP="002B7908">
      <w:pPr>
        <w:pStyle w:val="ListParagraph"/>
        <w:numPr>
          <w:ilvl w:val="0"/>
          <w:numId w:val="1"/>
        </w:numPr>
        <w:rPr>
          <w:rFonts w:ascii="Verdana" w:eastAsia="Times New Roman" w:hAnsi="Verdana"/>
          <w:color w:val="000066"/>
          <w:sz w:val="20"/>
          <w:szCs w:val="20"/>
          <w:lang w:val="en-US"/>
        </w:rPr>
      </w:pPr>
      <w:r>
        <w:rPr>
          <w:rFonts w:ascii="Verdana" w:eastAsia="Times New Roman" w:hAnsi="Verdana"/>
          <w:color w:val="000066"/>
          <w:sz w:val="20"/>
          <w:szCs w:val="20"/>
          <w:lang w:val="en-US"/>
        </w:rPr>
        <w:t>Master of any vessel willing to call Aqaba port, should provide the agent with the following documents at least 5 days prior to arrival:</w:t>
      </w:r>
    </w:p>
    <w:p w14:paraId="69A323AD" w14:textId="77777777" w:rsidR="002B7908" w:rsidRDefault="002B7908" w:rsidP="002B7908">
      <w:pPr>
        <w:rPr>
          <w:rFonts w:ascii="Verdana" w:hAnsi="Verdana"/>
          <w:color w:val="000066"/>
          <w:sz w:val="20"/>
          <w:szCs w:val="20"/>
          <w:lang w:val="en-US"/>
        </w:rPr>
      </w:pPr>
      <w:r>
        <w:rPr>
          <w:rFonts w:ascii="Verdana" w:hAnsi="Verdana"/>
          <w:color w:val="000066"/>
          <w:sz w:val="20"/>
          <w:szCs w:val="20"/>
          <w:lang w:val="en-US"/>
        </w:rPr>
        <w:t>-        Health declaration.</w:t>
      </w:r>
    </w:p>
    <w:p w14:paraId="329C846E" w14:textId="77777777" w:rsidR="002B7908" w:rsidRDefault="002B7908" w:rsidP="002B7908">
      <w:pPr>
        <w:rPr>
          <w:rFonts w:ascii="Verdana" w:hAnsi="Verdana"/>
          <w:color w:val="000066"/>
          <w:sz w:val="20"/>
          <w:szCs w:val="20"/>
          <w:lang w:val="en-US"/>
        </w:rPr>
      </w:pPr>
      <w:r>
        <w:rPr>
          <w:rFonts w:ascii="Verdana" w:hAnsi="Verdana"/>
          <w:color w:val="000066"/>
          <w:sz w:val="20"/>
          <w:szCs w:val="20"/>
          <w:lang w:val="en-US"/>
        </w:rPr>
        <w:t>-        Last 10 ports.</w:t>
      </w:r>
    </w:p>
    <w:p w14:paraId="39914EF9" w14:textId="77777777" w:rsidR="002B7908" w:rsidRDefault="002B7908" w:rsidP="002B7908">
      <w:pPr>
        <w:rPr>
          <w:rFonts w:ascii="Verdana" w:hAnsi="Verdana"/>
          <w:color w:val="000066"/>
          <w:sz w:val="20"/>
          <w:szCs w:val="20"/>
          <w:lang w:val="en-US"/>
        </w:rPr>
      </w:pPr>
      <w:r>
        <w:rPr>
          <w:rFonts w:ascii="Verdana" w:hAnsi="Verdana"/>
          <w:color w:val="000066"/>
          <w:sz w:val="20"/>
          <w:szCs w:val="20"/>
          <w:lang w:val="en-US"/>
        </w:rPr>
        <w:t>-        Crew List showing date / place of embarkation.</w:t>
      </w:r>
    </w:p>
    <w:p w14:paraId="168F6639" w14:textId="77777777" w:rsidR="002B7908" w:rsidRDefault="002B7908" w:rsidP="002B7908">
      <w:pPr>
        <w:rPr>
          <w:rFonts w:ascii="Verdana" w:hAnsi="Verdana"/>
          <w:color w:val="000066"/>
          <w:sz w:val="20"/>
          <w:szCs w:val="20"/>
          <w:lang w:val="en-US"/>
        </w:rPr>
      </w:pPr>
      <w:r>
        <w:rPr>
          <w:rFonts w:ascii="Verdana" w:hAnsi="Verdana"/>
          <w:color w:val="000066"/>
          <w:sz w:val="20"/>
          <w:szCs w:val="20"/>
          <w:lang w:val="en-US"/>
        </w:rPr>
        <w:t>-        Statement that crew are free of COVID-19.</w:t>
      </w:r>
    </w:p>
    <w:p w14:paraId="1651624A" w14:textId="77777777" w:rsidR="002B7908" w:rsidRDefault="002B7908" w:rsidP="002B7908">
      <w:pPr>
        <w:rPr>
          <w:rFonts w:ascii="Verdana" w:hAnsi="Verdana"/>
          <w:color w:val="000066"/>
          <w:sz w:val="20"/>
          <w:szCs w:val="20"/>
          <w:lang w:val="en-US"/>
        </w:rPr>
      </w:pPr>
    </w:p>
    <w:p w14:paraId="4B347298" w14:textId="77777777" w:rsidR="002B7908" w:rsidRDefault="002B7908" w:rsidP="002B7908">
      <w:pPr>
        <w:pStyle w:val="ListParagraph"/>
        <w:numPr>
          <w:ilvl w:val="0"/>
          <w:numId w:val="1"/>
        </w:numPr>
        <w:rPr>
          <w:rFonts w:ascii="Verdana" w:eastAsia="Times New Roman" w:hAnsi="Verdana"/>
          <w:color w:val="000066"/>
          <w:sz w:val="20"/>
          <w:szCs w:val="20"/>
          <w:lang w:val="en-US"/>
        </w:rPr>
      </w:pPr>
      <w:r>
        <w:rPr>
          <w:rFonts w:ascii="Verdana" w:eastAsia="Times New Roman" w:hAnsi="Verdana"/>
          <w:color w:val="000066"/>
          <w:sz w:val="20"/>
          <w:szCs w:val="20"/>
          <w:lang w:val="en-US"/>
        </w:rPr>
        <w:t xml:space="preserve">Upon vessel’s arrival a sterilization for the vessel to be carried out by one of the local companies in Aqaba, the company </w:t>
      </w:r>
      <w:proofErr w:type="gramStart"/>
      <w:r>
        <w:rPr>
          <w:rFonts w:ascii="Verdana" w:eastAsia="Times New Roman" w:hAnsi="Verdana"/>
          <w:color w:val="000066"/>
          <w:sz w:val="20"/>
          <w:szCs w:val="20"/>
          <w:lang w:val="en-US"/>
        </w:rPr>
        <w:t>have to</w:t>
      </w:r>
      <w:proofErr w:type="gramEnd"/>
      <w:r>
        <w:rPr>
          <w:rFonts w:ascii="Verdana" w:eastAsia="Times New Roman" w:hAnsi="Verdana"/>
          <w:color w:val="000066"/>
          <w:sz w:val="20"/>
          <w:szCs w:val="20"/>
          <w:lang w:val="en-US"/>
        </w:rPr>
        <w:t xml:space="preserve"> be approved by the Jordan maritime commission.</w:t>
      </w:r>
    </w:p>
    <w:p w14:paraId="361D1686" w14:textId="77777777" w:rsidR="002B7908" w:rsidRDefault="002B7908" w:rsidP="002B7908">
      <w:pPr>
        <w:pStyle w:val="ListParagraph"/>
        <w:rPr>
          <w:rFonts w:ascii="Verdana" w:hAnsi="Verdana"/>
          <w:color w:val="000066"/>
          <w:sz w:val="20"/>
          <w:szCs w:val="20"/>
          <w:lang w:val="en-US"/>
        </w:rPr>
      </w:pPr>
    </w:p>
    <w:p w14:paraId="14F5DC56" w14:textId="77777777" w:rsidR="002B7908" w:rsidRDefault="002B7908" w:rsidP="002B7908">
      <w:pPr>
        <w:pStyle w:val="ListParagraph"/>
        <w:numPr>
          <w:ilvl w:val="0"/>
          <w:numId w:val="1"/>
        </w:numPr>
        <w:rPr>
          <w:rFonts w:ascii="Verdana" w:eastAsia="Times New Roman" w:hAnsi="Verdana"/>
          <w:color w:val="000066"/>
          <w:sz w:val="20"/>
          <w:szCs w:val="20"/>
          <w:lang w:val="en-US"/>
        </w:rPr>
      </w:pPr>
      <w:r>
        <w:rPr>
          <w:rFonts w:ascii="Verdana" w:eastAsia="Times New Roman" w:hAnsi="Verdana"/>
          <w:color w:val="000066"/>
          <w:sz w:val="20"/>
          <w:szCs w:val="20"/>
          <w:lang w:val="en-US"/>
        </w:rPr>
        <w:t xml:space="preserve">Free </w:t>
      </w:r>
      <w:proofErr w:type="spellStart"/>
      <w:r>
        <w:rPr>
          <w:rFonts w:ascii="Verdana" w:eastAsia="Times New Roman" w:hAnsi="Verdana"/>
          <w:color w:val="000066"/>
          <w:sz w:val="20"/>
          <w:szCs w:val="20"/>
          <w:lang w:val="en-US"/>
        </w:rPr>
        <w:t>Pratique</w:t>
      </w:r>
      <w:proofErr w:type="spellEnd"/>
      <w:r>
        <w:rPr>
          <w:rFonts w:ascii="Verdana" w:eastAsia="Times New Roman" w:hAnsi="Verdana"/>
          <w:color w:val="000066"/>
          <w:sz w:val="20"/>
          <w:szCs w:val="20"/>
          <w:lang w:val="en-US"/>
        </w:rPr>
        <w:t xml:space="preserve"> committee will board the vessel after berthing.</w:t>
      </w:r>
    </w:p>
    <w:p w14:paraId="371297EC" w14:textId="77777777" w:rsidR="002B7908" w:rsidRDefault="002B7908" w:rsidP="002B7908">
      <w:pPr>
        <w:pStyle w:val="ListParagraph"/>
        <w:rPr>
          <w:rFonts w:ascii="Verdana" w:hAnsi="Verdana"/>
          <w:color w:val="000066"/>
          <w:sz w:val="20"/>
          <w:szCs w:val="20"/>
          <w:lang w:val="en-US"/>
        </w:rPr>
      </w:pPr>
    </w:p>
    <w:p w14:paraId="5F5B19EA" w14:textId="77777777" w:rsidR="002B7908" w:rsidRDefault="002B7908" w:rsidP="002B7908">
      <w:pPr>
        <w:pStyle w:val="ListParagraph"/>
        <w:numPr>
          <w:ilvl w:val="0"/>
          <w:numId w:val="1"/>
        </w:numPr>
        <w:rPr>
          <w:rFonts w:ascii="Verdana" w:eastAsia="Times New Roman" w:hAnsi="Verdana"/>
          <w:color w:val="000066"/>
          <w:sz w:val="20"/>
          <w:szCs w:val="20"/>
          <w:lang w:val="en-US"/>
        </w:rPr>
      </w:pPr>
      <w:r>
        <w:rPr>
          <w:rFonts w:ascii="Verdana" w:eastAsia="Times New Roman" w:hAnsi="Verdana"/>
          <w:color w:val="000066"/>
          <w:sz w:val="20"/>
          <w:szCs w:val="20"/>
          <w:lang w:val="en-US"/>
        </w:rPr>
        <w:t>Temperature screening using heat detector will be done by one of the committee members.</w:t>
      </w:r>
    </w:p>
    <w:p w14:paraId="44FE1666" w14:textId="77777777" w:rsidR="002B7908" w:rsidRDefault="002B7908" w:rsidP="002B7908">
      <w:pPr>
        <w:pStyle w:val="ListParagraph"/>
        <w:rPr>
          <w:rFonts w:ascii="Verdana" w:hAnsi="Verdana"/>
          <w:color w:val="000066"/>
          <w:sz w:val="20"/>
          <w:szCs w:val="20"/>
          <w:lang w:val="en-US"/>
        </w:rPr>
      </w:pPr>
    </w:p>
    <w:p w14:paraId="62AE3293" w14:textId="77777777" w:rsidR="002B7908" w:rsidRDefault="002B7908" w:rsidP="002B7908">
      <w:pPr>
        <w:pStyle w:val="ListParagraph"/>
        <w:numPr>
          <w:ilvl w:val="0"/>
          <w:numId w:val="1"/>
        </w:numPr>
        <w:rPr>
          <w:rFonts w:ascii="Verdana" w:eastAsia="Times New Roman" w:hAnsi="Verdana"/>
          <w:color w:val="000066"/>
          <w:sz w:val="20"/>
          <w:szCs w:val="20"/>
          <w:lang w:val="en-US"/>
        </w:rPr>
      </w:pPr>
      <w:r>
        <w:rPr>
          <w:rFonts w:ascii="Verdana" w:eastAsia="Times New Roman" w:hAnsi="Verdana"/>
          <w:color w:val="000066"/>
          <w:sz w:val="20"/>
          <w:szCs w:val="20"/>
          <w:lang w:val="en-US"/>
        </w:rPr>
        <w:t>Shore Pass is not allowed, except for emergency cases</w:t>
      </w:r>
    </w:p>
    <w:p w14:paraId="4FD72457" w14:textId="77777777" w:rsidR="002B7908" w:rsidRDefault="002B7908" w:rsidP="002B7908">
      <w:pPr>
        <w:pStyle w:val="ListParagraph"/>
        <w:rPr>
          <w:rFonts w:ascii="Verdana" w:hAnsi="Verdana"/>
          <w:color w:val="000066"/>
          <w:sz w:val="20"/>
          <w:szCs w:val="20"/>
          <w:lang w:val="en-US"/>
        </w:rPr>
      </w:pPr>
    </w:p>
    <w:p w14:paraId="0B9A0FE0" w14:textId="77777777" w:rsidR="002B7908" w:rsidRDefault="002B7908" w:rsidP="002B7908">
      <w:pPr>
        <w:pStyle w:val="ListParagraph"/>
        <w:numPr>
          <w:ilvl w:val="0"/>
          <w:numId w:val="1"/>
        </w:numPr>
        <w:rPr>
          <w:rFonts w:ascii="Verdana" w:eastAsia="Times New Roman" w:hAnsi="Verdana"/>
          <w:color w:val="000066"/>
          <w:sz w:val="20"/>
          <w:szCs w:val="20"/>
          <w:lang w:val="en-US"/>
        </w:rPr>
      </w:pPr>
      <w:r>
        <w:rPr>
          <w:rFonts w:ascii="Verdana" w:eastAsia="Times New Roman" w:hAnsi="Verdana"/>
          <w:color w:val="000066"/>
          <w:sz w:val="20"/>
          <w:szCs w:val="20"/>
          <w:lang w:val="en-US"/>
        </w:rPr>
        <w:t>All crew must wear face masks and gloves and use hand sanitizers all times and avoid unnecessary engagement with local workers and unnecessary trips in Port cities.</w:t>
      </w:r>
    </w:p>
    <w:p w14:paraId="305FB7ED" w14:textId="77777777" w:rsidR="002B7908" w:rsidRDefault="002B7908" w:rsidP="002B7908">
      <w:pPr>
        <w:pStyle w:val="ListParagraph"/>
        <w:rPr>
          <w:rFonts w:ascii="Verdana" w:hAnsi="Verdana"/>
          <w:color w:val="000066"/>
          <w:sz w:val="20"/>
          <w:szCs w:val="20"/>
          <w:lang w:val="en-US"/>
        </w:rPr>
      </w:pPr>
    </w:p>
    <w:p w14:paraId="631FD7BC" w14:textId="77777777" w:rsidR="002B7908" w:rsidRDefault="002B7908" w:rsidP="002B7908">
      <w:pPr>
        <w:pStyle w:val="ListParagraph"/>
        <w:numPr>
          <w:ilvl w:val="0"/>
          <w:numId w:val="1"/>
        </w:numPr>
        <w:rPr>
          <w:rFonts w:ascii="Verdana" w:eastAsia="Times New Roman" w:hAnsi="Verdana"/>
          <w:color w:val="000066"/>
          <w:sz w:val="20"/>
          <w:szCs w:val="20"/>
          <w:lang w:val="en-US"/>
        </w:rPr>
      </w:pPr>
      <w:r>
        <w:rPr>
          <w:rFonts w:ascii="Verdana" w:eastAsia="Times New Roman" w:hAnsi="Verdana"/>
          <w:color w:val="000066"/>
          <w:sz w:val="20"/>
          <w:szCs w:val="20"/>
          <w:lang w:val="en-US"/>
        </w:rPr>
        <w:t>No garbage disposal is allowed.</w:t>
      </w:r>
    </w:p>
    <w:p w14:paraId="57A442ED" w14:textId="77777777" w:rsidR="002B7908" w:rsidRDefault="002B7908" w:rsidP="002B7908">
      <w:pPr>
        <w:pStyle w:val="ListParagraph"/>
        <w:rPr>
          <w:rFonts w:ascii="Verdana" w:hAnsi="Verdana"/>
          <w:color w:val="000066"/>
          <w:sz w:val="20"/>
          <w:szCs w:val="20"/>
          <w:lang w:val="en-US"/>
        </w:rPr>
      </w:pPr>
    </w:p>
    <w:p w14:paraId="53A8730F" w14:textId="77777777" w:rsidR="002B7908" w:rsidRDefault="002B7908" w:rsidP="002B7908">
      <w:pPr>
        <w:pStyle w:val="ListParagraph"/>
        <w:numPr>
          <w:ilvl w:val="0"/>
          <w:numId w:val="1"/>
        </w:numPr>
        <w:rPr>
          <w:rFonts w:ascii="Verdana" w:eastAsia="Times New Roman" w:hAnsi="Verdana"/>
          <w:color w:val="000066"/>
          <w:sz w:val="20"/>
          <w:szCs w:val="20"/>
          <w:lang w:val="en-US"/>
        </w:rPr>
      </w:pPr>
      <w:r>
        <w:rPr>
          <w:rFonts w:ascii="Verdana" w:eastAsia="Times New Roman" w:hAnsi="Verdana"/>
          <w:color w:val="000066"/>
          <w:sz w:val="20"/>
          <w:szCs w:val="20"/>
          <w:lang w:val="en-US"/>
        </w:rPr>
        <w:t>No crew change at Aqaba is allowed.</w:t>
      </w:r>
    </w:p>
    <w:p w14:paraId="0052F50C" w14:textId="77777777" w:rsidR="002B7908" w:rsidRDefault="002B7908" w:rsidP="002B7908">
      <w:pPr>
        <w:rPr>
          <w:rFonts w:ascii="Verdana" w:hAnsi="Verdana"/>
          <w:color w:val="000066"/>
          <w:sz w:val="20"/>
          <w:szCs w:val="20"/>
          <w:lang w:val="en-US"/>
        </w:rPr>
      </w:pPr>
    </w:p>
    <w:p w14:paraId="098F84BC" w14:textId="77777777" w:rsidR="002B7908" w:rsidRDefault="002B7908" w:rsidP="002B7908">
      <w:pPr>
        <w:rPr>
          <w:rFonts w:ascii="Verdana" w:hAnsi="Verdana"/>
          <w:color w:val="000066"/>
          <w:sz w:val="20"/>
          <w:szCs w:val="20"/>
          <w:lang w:val="en-US"/>
        </w:rPr>
      </w:pPr>
      <w:r>
        <w:rPr>
          <w:rFonts w:ascii="Verdana" w:hAnsi="Verdana"/>
          <w:color w:val="000066"/>
          <w:sz w:val="20"/>
          <w:szCs w:val="20"/>
          <w:lang w:val="en-US"/>
        </w:rPr>
        <w:t>Hope the above information will be meet your queries, should you require any other assistance please do not hesitate to contact us.</w:t>
      </w:r>
    </w:p>
    <w:p w14:paraId="61E3DCB0" w14:textId="77777777" w:rsidR="002B7908" w:rsidRDefault="002B7908" w:rsidP="002B7908">
      <w:pPr>
        <w:rPr>
          <w:rFonts w:ascii="Verdana" w:hAnsi="Verdana"/>
          <w:color w:val="000066"/>
          <w:sz w:val="20"/>
          <w:szCs w:val="20"/>
          <w:lang w:val="en-US"/>
        </w:rPr>
      </w:pPr>
    </w:p>
    <w:p w14:paraId="7D964396" w14:textId="77777777" w:rsidR="002B7908" w:rsidRDefault="002B7908" w:rsidP="002B7908">
      <w:pPr>
        <w:rPr>
          <w:rFonts w:ascii="Verdana" w:hAnsi="Verdana"/>
          <w:color w:val="000066"/>
          <w:sz w:val="20"/>
          <w:szCs w:val="20"/>
          <w:lang w:val="en-US"/>
        </w:rPr>
      </w:pPr>
      <w:r>
        <w:rPr>
          <w:rFonts w:ascii="Verdana" w:hAnsi="Verdana"/>
          <w:color w:val="000066"/>
          <w:sz w:val="20"/>
          <w:szCs w:val="20"/>
          <w:lang w:val="en-US"/>
        </w:rPr>
        <w:t>Regards,</w:t>
      </w:r>
    </w:p>
    <w:p w14:paraId="08ABC57C" w14:textId="77777777" w:rsidR="002B7908" w:rsidRDefault="002B7908" w:rsidP="002B7908">
      <w:pPr>
        <w:rPr>
          <w:rFonts w:ascii="Verdana" w:hAnsi="Verdana"/>
          <w:color w:val="000066"/>
          <w:sz w:val="20"/>
          <w:szCs w:val="20"/>
          <w:lang w:val="en-US"/>
        </w:rPr>
      </w:pPr>
    </w:p>
    <w:p w14:paraId="40C3E06B" w14:textId="77777777" w:rsidR="002B7908" w:rsidRDefault="002B7908" w:rsidP="002B7908">
      <w:pPr>
        <w:jc w:val="both"/>
        <w:rPr>
          <w:color w:val="000066"/>
        </w:rPr>
      </w:pPr>
      <w:r>
        <w:rPr>
          <w:rFonts w:ascii="Verdana" w:hAnsi="Verdana"/>
          <w:b/>
          <w:bCs/>
          <w:color w:val="000066"/>
          <w:sz w:val="18"/>
          <w:szCs w:val="18"/>
          <w:u w:val="single"/>
          <w:lang w:val="en-US"/>
        </w:rPr>
        <w:t>Ahmad Mustafa| Claims /P&amp;I Department</w:t>
      </w:r>
    </w:p>
    <w:p w14:paraId="35852F74" w14:textId="77777777" w:rsidR="002B7908" w:rsidRDefault="002B7908" w:rsidP="002B7908">
      <w:pPr>
        <w:jc w:val="both"/>
        <w:rPr>
          <w:color w:val="000066"/>
        </w:rPr>
      </w:pPr>
      <w:r>
        <w:rPr>
          <w:rFonts w:ascii="Verdana" w:hAnsi="Verdana"/>
          <w:b/>
          <w:bCs/>
          <w:color w:val="000066"/>
          <w:sz w:val="18"/>
          <w:szCs w:val="18"/>
          <w:lang w:val="en-US"/>
        </w:rPr>
        <w:t> </w:t>
      </w:r>
    </w:p>
    <w:p w14:paraId="517A5306" w14:textId="77777777" w:rsidR="002B7908" w:rsidRDefault="002B7908" w:rsidP="002B7908">
      <w:pPr>
        <w:jc w:val="both"/>
        <w:rPr>
          <w:color w:val="000066"/>
        </w:rPr>
      </w:pPr>
      <w:r>
        <w:rPr>
          <w:rFonts w:ascii="Verdana" w:hAnsi="Verdana"/>
          <w:b/>
          <w:bCs/>
          <w:color w:val="000066"/>
          <w:sz w:val="18"/>
          <w:szCs w:val="18"/>
          <w:lang w:val="en-US"/>
        </w:rPr>
        <w:t>Amin Kawar &amp; Sons Co.</w:t>
      </w:r>
    </w:p>
    <w:tbl>
      <w:tblPr>
        <w:tblW w:w="12485" w:type="dxa"/>
        <w:tblCellMar>
          <w:left w:w="0" w:type="dxa"/>
          <w:right w:w="0" w:type="dxa"/>
        </w:tblCellMar>
        <w:tblLook w:val="04A0" w:firstRow="1" w:lastRow="0" w:firstColumn="1" w:lastColumn="0" w:noHBand="0" w:noVBand="1"/>
      </w:tblPr>
      <w:tblGrid>
        <w:gridCol w:w="3246"/>
        <w:gridCol w:w="7029"/>
        <w:gridCol w:w="20"/>
        <w:gridCol w:w="2190"/>
      </w:tblGrid>
      <w:tr w:rsidR="002B7908" w14:paraId="3857D5C3" w14:textId="77777777" w:rsidTr="002B7908">
        <w:trPr>
          <w:trHeight w:val="855"/>
        </w:trPr>
        <w:tc>
          <w:tcPr>
            <w:tcW w:w="3246" w:type="dxa"/>
            <w:tcMar>
              <w:top w:w="0" w:type="dxa"/>
              <w:left w:w="108" w:type="dxa"/>
              <w:bottom w:w="0" w:type="dxa"/>
              <w:right w:w="108" w:type="dxa"/>
            </w:tcMar>
            <w:hideMark/>
          </w:tcPr>
          <w:p w14:paraId="5CCFFDDF" w14:textId="13FF867A" w:rsidR="002B7908" w:rsidRDefault="002B7908">
            <w:pPr>
              <w:spacing w:line="276" w:lineRule="auto"/>
              <w:rPr>
                <w:color w:val="000066"/>
              </w:rPr>
            </w:pP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color w:val="808080"/>
                <w:sz w:val="16"/>
                <w:szCs w:val="16"/>
              </w:rPr>
              <w:softHyphen/>
            </w:r>
            <w:r>
              <w:rPr>
                <w:rFonts w:ascii="Verdana" w:hAnsi="Verdana"/>
                <w:b/>
                <w:bCs/>
                <w:i/>
                <w:iCs/>
                <w:noProof/>
                <w:color w:val="808080"/>
                <w:sz w:val="16"/>
                <w:szCs w:val="16"/>
              </w:rPr>
              <w:drawing>
                <wp:inline distT="0" distB="0" distL="0" distR="0" wp14:anchorId="14BCA69F" wp14:editId="4B804C64">
                  <wp:extent cx="192405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24050" cy="609600"/>
                          </a:xfrm>
                          <a:prstGeom prst="rect">
                            <a:avLst/>
                          </a:prstGeom>
                          <a:noFill/>
                          <a:ln>
                            <a:noFill/>
                          </a:ln>
                        </pic:spPr>
                      </pic:pic>
                    </a:graphicData>
                  </a:graphic>
                </wp:inline>
              </w:drawing>
            </w:r>
          </w:p>
          <w:p w14:paraId="324B350C" w14:textId="77777777" w:rsidR="002B7908" w:rsidRDefault="002B7908">
            <w:pPr>
              <w:jc w:val="both"/>
              <w:rPr>
                <w:color w:val="000066"/>
              </w:rPr>
            </w:pPr>
            <w:r>
              <w:rPr>
                <w:rFonts w:ascii="Verdana" w:hAnsi="Verdana"/>
                <w:b/>
                <w:bCs/>
                <w:color w:val="000066"/>
                <w:sz w:val="16"/>
                <w:szCs w:val="16"/>
              </w:rPr>
              <w:t xml:space="preserve">       We listen … We deliver </w:t>
            </w:r>
          </w:p>
          <w:p w14:paraId="0A3EC975" w14:textId="77777777" w:rsidR="002B7908" w:rsidRDefault="002B7908">
            <w:pPr>
              <w:jc w:val="both"/>
              <w:rPr>
                <w:color w:val="000066"/>
              </w:rPr>
            </w:pPr>
            <w:r>
              <w:rPr>
                <w:rFonts w:ascii="Verdana" w:hAnsi="Verdana"/>
                <w:b/>
                <w:bCs/>
                <w:color w:val="000066"/>
                <w:sz w:val="16"/>
                <w:szCs w:val="16"/>
              </w:rPr>
              <w:t> </w:t>
            </w:r>
          </w:p>
        </w:tc>
        <w:tc>
          <w:tcPr>
            <w:tcW w:w="7029" w:type="dxa"/>
            <w:tcMar>
              <w:top w:w="0" w:type="dxa"/>
              <w:left w:w="108" w:type="dxa"/>
              <w:bottom w:w="0" w:type="dxa"/>
              <w:right w:w="108" w:type="dxa"/>
            </w:tcMar>
            <w:vAlign w:val="center"/>
            <w:hideMark/>
          </w:tcPr>
          <w:p w14:paraId="25C3348B" w14:textId="77777777" w:rsidR="002B7908" w:rsidRDefault="002B7908">
            <w:pPr>
              <w:spacing w:line="276" w:lineRule="auto"/>
              <w:rPr>
                <w:color w:val="000066"/>
              </w:rPr>
            </w:pPr>
            <w:r>
              <w:rPr>
                <w:rFonts w:ascii="Verdana" w:hAnsi="Verdana"/>
                <w:color w:val="000066"/>
                <w:sz w:val="16"/>
                <w:szCs w:val="16"/>
              </w:rPr>
              <w:t>Tel +962 6 5609 500 ext.7306| Fax +962 6 5672 170| Mobile +962 79 674 6535</w:t>
            </w:r>
          </w:p>
          <w:p w14:paraId="4CC38453" w14:textId="77777777" w:rsidR="002B7908" w:rsidRDefault="009C2153">
            <w:pPr>
              <w:spacing w:line="276" w:lineRule="auto"/>
              <w:rPr>
                <w:color w:val="000066"/>
              </w:rPr>
            </w:pPr>
            <w:hyperlink r:id="rId7" w:history="1">
              <w:r w:rsidR="002B7908">
                <w:rPr>
                  <w:rStyle w:val="Hyperlink"/>
                  <w:rFonts w:ascii="Verdana" w:hAnsi="Verdana"/>
                  <w:color w:val="0000FF"/>
                  <w:sz w:val="16"/>
                  <w:szCs w:val="16"/>
                </w:rPr>
                <w:t>Ahmad.Mustafa@kawar.com</w:t>
              </w:r>
            </w:hyperlink>
          </w:p>
          <w:p w14:paraId="03B8371A" w14:textId="77777777" w:rsidR="002B7908" w:rsidRDefault="009C2153">
            <w:pPr>
              <w:jc w:val="both"/>
              <w:rPr>
                <w:color w:val="000066"/>
              </w:rPr>
            </w:pPr>
            <w:hyperlink r:id="rId8" w:history="1">
              <w:r w:rsidR="002B7908">
                <w:rPr>
                  <w:rStyle w:val="Hyperlink"/>
                  <w:rFonts w:ascii="Verdana" w:hAnsi="Verdana"/>
                  <w:color w:val="0000FF"/>
                  <w:sz w:val="16"/>
                  <w:szCs w:val="16"/>
                </w:rPr>
                <w:t>www.kawarshipping.com</w:t>
              </w:r>
            </w:hyperlink>
          </w:p>
          <w:p w14:paraId="4D2696D8" w14:textId="77777777" w:rsidR="002B7908" w:rsidRDefault="002B7908">
            <w:pPr>
              <w:jc w:val="both"/>
              <w:rPr>
                <w:color w:val="000066"/>
              </w:rPr>
            </w:pPr>
            <w:r>
              <w:rPr>
                <w:rFonts w:ascii="Verdana" w:hAnsi="Verdana"/>
                <w:color w:val="000066"/>
                <w:sz w:val="16"/>
                <w:szCs w:val="16"/>
              </w:rPr>
              <w:t>P.O. Box:  222, Amman 11118 – Jordan</w:t>
            </w:r>
          </w:p>
          <w:p w14:paraId="5C75B15C" w14:textId="1DAA8431" w:rsidR="002B7908" w:rsidRDefault="002B7908">
            <w:pPr>
              <w:jc w:val="both"/>
              <w:rPr>
                <w:color w:val="000066"/>
              </w:rPr>
            </w:pPr>
            <w:r>
              <w:rPr>
                <w:rFonts w:ascii="Verdana" w:hAnsi="Verdana"/>
                <w:noProof/>
                <w:color w:val="000066"/>
                <w:sz w:val="16"/>
                <w:szCs w:val="16"/>
              </w:rPr>
              <w:drawing>
                <wp:inline distT="0" distB="0" distL="0" distR="0" wp14:anchorId="2450CBB9" wp14:editId="3DE88E5E">
                  <wp:extent cx="609600" cy="285750"/>
                  <wp:effectExtent l="0" t="0" r="0" b="0"/>
                  <wp:docPr id="1" name="Picture 1" descr="Image result for efawateer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age result for efawateercom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a:noFill/>
                          </a:ln>
                        </pic:spPr>
                      </pic:pic>
                    </a:graphicData>
                  </a:graphic>
                </wp:inline>
              </w:drawing>
            </w:r>
          </w:p>
        </w:tc>
        <w:tc>
          <w:tcPr>
            <w:tcW w:w="20" w:type="dxa"/>
            <w:vAlign w:val="center"/>
            <w:hideMark/>
          </w:tcPr>
          <w:p w14:paraId="2A220EE9" w14:textId="77777777" w:rsidR="002B7908" w:rsidRDefault="002B7908">
            <w:pPr>
              <w:rPr>
                <w:color w:val="000066"/>
              </w:rPr>
            </w:pPr>
          </w:p>
        </w:tc>
        <w:tc>
          <w:tcPr>
            <w:tcW w:w="2190" w:type="dxa"/>
            <w:vAlign w:val="center"/>
            <w:hideMark/>
          </w:tcPr>
          <w:p w14:paraId="77A2B71D" w14:textId="77777777" w:rsidR="002B7908" w:rsidRDefault="002B7908">
            <w:pPr>
              <w:rPr>
                <w:color w:val="000066"/>
              </w:rPr>
            </w:pPr>
            <w:r>
              <w:rPr>
                <w:color w:val="000066"/>
              </w:rPr>
              <w:t> </w:t>
            </w:r>
          </w:p>
        </w:tc>
      </w:tr>
    </w:tbl>
    <w:p w14:paraId="42E5C6BC" w14:textId="77777777" w:rsidR="006C4C0C" w:rsidRDefault="006C4C0C"/>
    <w:sectPr w:rsidR="006C4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34DDB"/>
    <w:multiLevelType w:val="hybridMultilevel"/>
    <w:tmpl w:val="96409C96"/>
    <w:lvl w:ilvl="0" w:tplc="446446C6">
      <w:numFmt w:val="bullet"/>
      <w:lvlText w:val=""/>
      <w:lvlJc w:val="left"/>
      <w:pPr>
        <w:ind w:left="720" w:hanging="360"/>
      </w:pPr>
      <w:rPr>
        <w:rFonts w:ascii="Symbol" w:eastAsia="Calibri" w:hAnsi="Symbol" w:cs="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08"/>
    <w:rsid w:val="002B7908"/>
    <w:rsid w:val="006C4C0C"/>
    <w:rsid w:val="009C2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EA4C"/>
  <w15:chartTrackingRefBased/>
  <w15:docId w15:val="{528DAF83-7B5E-43BC-AD3D-758769CC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790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7908"/>
    <w:rPr>
      <w:color w:val="0563C1"/>
      <w:u w:val="single"/>
    </w:rPr>
  </w:style>
  <w:style w:type="paragraph" w:styleId="ListParagraph">
    <w:name w:val="List Paragraph"/>
    <w:basedOn w:val="Normal"/>
    <w:uiPriority w:val="34"/>
    <w:qFormat/>
    <w:rsid w:val="002B79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87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www.kawarshipping.com%2F&amp;data=02%7C01%7Cninette.issid%40kawar.com%7C4741c35d91fe4078541e08d6fec67130%7Cc685718afc2640c2a468145506b679ad%7C0%7C1%7C636976525677566228&amp;sdata=UFpEFPdO2gsvGImi66SQB%2B7TaRWEq8i8o73jyL8kqCk%3D&amp;reserved=0" TargetMode="External"/><Relationship Id="rId3" Type="http://schemas.openxmlformats.org/officeDocument/2006/relationships/settings" Target="settings.xml"/><Relationship Id="rId7" Type="http://schemas.openxmlformats.org/officeDocument/2006/relationships/hyperlink" Target="mailto:Ahmad.Mustafa@kawa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60119.9502D7D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cid:image002.png@01D60119.9502D7D0"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Neil</dc:creator>
  <cp:keywords/>
  <dc:description/>
  <cp:lastModifiedBy>Lloyd-Jones, Sera</cp:lastModifiedBy>
  <cp:revision>2</cp:revision>
  <dcterms:created xsi:type="dcterms:W3CDTF">2020-03-23T16:29:00Z</dcterms:created>
  <dcterms:modified xsi:type="dcterms:W3CDTF">2020-03-23T16:29:00Z</dcterms:modified>
</cp:coreProperties>
</file>