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44E38" w14:textId="77777777" w:rsidR="000C1048" w:rsidRDefault="000C1048" w:rsidP="000C1048">
      <w:pPr>
        <w:jc w:val="both"/>
        <w:rPr>
          <w:b/>
          <w:bCs/>
          <w:u w:val="single"/>
          <w:lang w:val="en-AU"/>
        </w:rPr>
      </w:pPr>
      <w:bookmarkStart w:id="0" w:name="_GoBack"/>
      <w:bookmarkEnd w:id="0"/>
      <w:r>
        <w:rPr>
          <w:b/>
          <w:bCs/>
          <w:u w:val="single"/>
          <w:lang w:val="en-AU"/>
        </w:rPr>
        <w:t>WESTERN AUSTRALIA – UPDATE FROM CORRESPONDENTS COCKS McNISH 11 FEB 2021</w:t>
      </w:r>
    </w:p>
    <w:p w14:paraId="319EECDC" w14:textId="77777777" w:rsidR="000C1048" w:rsidRPr="000C1048" w:rsidRDefault="000C1048" w:rsidP="00EA046A">
      <w:pPr>
        <w:jc w:val="both"/>
        <w:rPr>
          <w:lang w:val="en-AU"/>
        </w:rPr>
      </w:pPr>
    </w:p>
    <w:p w14:paraId="1BF0039B" w14:textId="64F9BB1D" w:rsidR="00BE2EEB" w:rsidRDefault="00D222B4" w:rsidP="00BE2EEB">
      <w:r>
        <w:rPr>
          <w:lang w:val="en-US"/>
        </w:rPr>
        <w:t>The</w:t>
      </w:r>
      <w:r w:rsidR="00BE2EEB">
        <w:rPr>
          <w:lang w:val="en-US"/>
        </w:rPr>
        <w:t xml:space="preserve"> Western Australian Government has published a document entitled “Infection prevention and control management of international maritime crew transfers and transits” which summarises the process</w:t>
      </w:r>
      <w:r>
        <w:rPr>
          <w:lang w:val="en-US"/>
        </w:rPr>
        <w:t>, and w</w:t>
      </w:r>
      <w:r w:rsidR="00BE2EEB">
        <w:rPr>
          <w:lang w:val="en-US"/>
        </w:rPr>
        <w:t>hilst the below is by no means exhaustive the following key points should be noted:</w:t>
      </w:r>
    </w:p>
    <w:p w14:paraId="61C71784" w14:textId="77777777" w:rsidR="00BE2EEB" w:rsidRDefault="00BE2EEB" w:rsidP="00BE2EEB">
      <w:r>
        <w:rPr>
          <w:lang w:val="en-US"/>
        </w:rPr>
        <w:t> </w:t>
      </w:r>
    </w:p>
    <w:p w14:paraId="2DDE045D" w14:textId="77777777" w:rsidR="00BE2EEB" w:rsidRDefault="00BE2EEB" w:rsidP="00BE2EEB">
      <w:pPr>
        <w:ind w:left="720"/>
      </w:pPr>
      <w:r>
        <w:rPr>
          <w:lang w:val="en-US"/>
        </w:rPr>
        <w:t xml:space="preserve">a)     </w:t>
      </w:r>
      <w:r>
        <w:rPr>
          <w:u w:val="single"/>
          <w:lang w:val="en-US"/>
        </w:rPr>
        <w:t>Metropolitan Port</w:t>
      </w:r>
    </w:p>
    <w:p w14:paraId="395A1C5B" w14:textId="77777777" w:rsidR="00BE2EEB" w:rsidRDefault="00BE2EEB" w:rsidP="00BE2EEB">
      <w:pPr>
        <w:ind w:left="720"/>
      </w:pPr>
      <w:r>
        <w:rPr>
          <w:lang w:val="en-US"/>
        </w:rPr>
        <w:t> </w:t>
      </w:r>
    </w:p>
    <w:p w14:paraId="50FEAE38" w14:textId="77777777" w:rsidR="00BE2EEB" w:rsidRDefault="00BE2EEB" w:rsidP="00BE2EEB">
      <w:pPr>
        <w:ind w:left="720"/>
      </w:pPr>
      <w:r>
        <w:rPr>
          <w:lang w:val="en-US"/>
        </w:rPr>
        <w:t>International maritime crew that disembark their vessel at a metropolitan port (Fremantle or Kwinana) will be met by WA police and transferred to either Perth airport to leave Australia (onward flight within 8 hours) or transferred to a state quarantine facility until their onward flight is scheduled to depart or until their 14 days quarantine is complete.</w:t>
      </w:r>
    </w:p>
    <w:p w14:paraId="556E680B" w14:textId="77777777" w:rsidR="00BE2EEB" w:rsidRDefault="00BE2EEB" w:rsidP="00BE2EEB">
      <w:pPr>
        <w:ind w:left="720"/>
      </w:pPr>
      <w:r>
        <w:rPr>
          <w:lang w:val="en-US"/>
        </w:rPr>
        <w:t> </w:t>
      </w:r>
    </w:p>
    <w:p w14:paraId="079A55B3" w14:textId="77777777" w:rsidR="00BE2EEB" w:rsidRDefault="00BE2EEB" w:rsidP="00BE2EEB">
      <w:pPr>
        <w:ind w:left="720"/>
      </w:pPr>
      <w:r>
        <w:rPr>
          <w:lang w:val="en-US"/>
        </w:rPr>
        <w:t xml:space="preserve">b)     </w:t>
      </w:r>
      <w:r>
        <w:rPr>
          <w:u w:val="single"/>
          <w:lang w:val="en-US"/>
        </w:rPr>
        <w:t>Regional Port</w:t>
      </w:r>
    </w:p>
    <w:p w14:paraId="46D6767D" w14:textId="77777777" w:rsidR="00BE2EEB" w:rsidRDefault="00BE2EEB" w:rsidP="00BE2EEB">
      <w:pPr>
        <w:ind w:left="720"/>
      </w:pPr>
      <w:r>
        <w:rPr>
          <w:lang w:val="en-US"/>
        </w:rPr>
        <w:t> </w:t>
      </w:r>
    </w:p>
    <w:p w14:paraId="2C8C77AC" w14:textId="77777777" w:rsidR="00BE2EEB" w:rsidRDefault="00BE2EEB" w:rsidP="00BE2EEB">
      <w:pPr>
        <w:ind w:left="720"/>
      </w:pPr>
      <w:r>
        <w:rPr>
          <w:lang w:val="en-US"/>
        </w:rPr>
        <w:t>International maritime crew that disembark their ship at a regional port will require transfer from the port of disembarkation, via a transit service, to a charter flight.  Upon landing in Perth, they will be met by WA police and transferred to Perth airport to leave Australia (onward flight within 8 hours) or transferred to a state quarantine facility until their onward flight is scheduled to depart or until their 14 days quarantine is complete.</w:t>
      </w:r>
    </w:p>
    <w:p w14:paraId="23D7C84B" w14:textId="77777777" w:rsidR="00BE2EEB" w:rsidRDefault="00BE2EEB" w:rsidP="00BE2EEB">
      <w:pPr>
        <w:ind w:left="720"/>
      </w:pPr>
      <w:r>
        <w:rPr>
          <w:lang w:val="en-US"/>
        </w:rPr>
        <w:t> </w:t>
      </w:r>
    </w:p>
    <w:p w14:paraId="282BB1AD" w14:textId="77777777" w:rsidR="00BE2EEB" w:rsidRDefault="00BE2EEB" w:rsidP="00BE2EEB">
      <w:pPr>
        <w:ind w:left="720"/>
      </w:pPr>
      <w:r>
        <w:rPr>
          <w:lang w:val="en-US"/>
        </w:rPr>
        <w:t xml:space="preserve">c)      </w:t>
      </w:r>
      <w:r>
        <w:rPr>
          <w:u w:val="single"/>
          <w:lang w:val="en-US"/>
        </w:rPr>
        <w:t>International Maritime Crew</w:t>
      </w:r>
    </w:p>
    <w:p w14:paraId="2F4BF7D1" w14:textId="77777777" w:rsidR="00BE2EEB" w:rsidRDefault="00BE2EEB" w:rsidP="00BE2EEB">
      <w:pPr>
        <w:ind w:left="720"/>
      </w:pPr>
      <w:r>
        <w:rPr>
          <w:lang w:val="en-US"/>
        </w:rPr>
        <w:t> </w:t>
      </w:r>
    </w:p>
    <w:p w14:paraId="106EC8B9" w14:textId="77777777" w:rsidR="00BE2EEB" w:rsidRDefault="00BE2EEB" w:rsidP="00BE2EEB">
      <w:pPr>
        <w:ind w:left="720"/>
      </w:pPr>
      <w:r>
        <w:rPr>
          <w:lang w:val="en-US"/>
        </w:rPr>
        <w:t>Various requirements are set out in relation to surgical masks, social distancing and hygiene.</w:t>
      </w:r>
    </w:p>
    <w:p w14:paraId="051712BD" w14:textId="77777777" w:rsidR="00BE2EEB" w:rsidRDefault="00BE2EEB" w:rsidP="00BE2EEB">
      <w:pPr>
        <w:ind w:left="720"/>
      </w:pPr>
      <w:r>
        <w:rPr>
          <w:lang w:val="en-US"/>
        </w:rPr>
        <w:t> </w:t>
      </w:r>
    </w:p>
    <w:p w14:paraId="6136929B" w14:textId="77777777" w:rsidR="00BE2EEB" w:rsidRDefault="00BE2EEB" w:rsidP="00BE2EEB">
      <w:pPr>
        <w:ind w:left="720"/>
      </w:pPr>
      <w:r>
        <w:rPr>
          <w:lang w:val="en-US"/>
        </w:rPr>
        <w:t>There are also particular requirements in relation to delays and rest stops.</w:t>
      </w:r>
    </w:p>
    <w:p w14:paraId="05A33C1F" w14:textId="77777777" w:rsidR="00BE2EEB" w:rsidRDefault="00BE2EEB" w:rsidP="00BE2EEB">
      <w:pPr>
        <w:ind w:left="720"/>
      </w:pPr>
      <w:r>
        <w:rPr>
          <w:lang w:val="en-US"/>
        </w:rPr>
        <w:t> </w:t>
      </w:r>
    </w:p>
    <w:p w14:paraId="624635BF" w14:textId="77777777" w:rsidR="00BE2EEB" w:rsidRDefault="00BE2EEB" w:rsidP="00BE2EEB">
      <w:r>
        <w:rPr>
          <w:lang w:val="en-US"/>
        </w:rPr>
        <w:t>The WA Government has also published a document entitled “Infection prevention and control management of international maritime crew medical transfers” which should be referred to by the local agent when arranging such transfers.</w:t>
      </w:r>
    </w:p>
    <w:p w14:paraId="3A88BAFA" w14:textId="77777777" w:rsidR="00BE2EEB" w:rsidRDefault="00BE2EEB" w:rsidP="00BE2EEB">
      <w:r>
        <w:rPr>
          <w:lang w:val="en-US"/>
        </w:rPr>
        <w:t> </w:t>
      </w:r>
    </w:p>
    <w:p w14:paraId="2A79D373" w14:textId="77777777" w:rsidR="00BE2EEB" w:rsidRDefault="00BE2EEB" w:rsidP="00BE2EEB">
      <w:r>
        <w:rPr>
          <w:lang w:val="en-US"/>
        </w:rPr>
        <w:t>Regards,</w:t>
      </w:r>
    </w:p>
    <w:p w14:paraId="1EB1B952" w14:textId="77777777" w:rsidR="00BE2EEB" w:rsidRDefault="00BE2EEB" w:rsidP="00BE2EEB">
      <w:r>
        <w:rPr>
          <w:lang w:val="en-US"/>
        </w:rPr>
        <w:t>Ashley Nichols</w:t>
      </w:r>
    </w:p>
    <w:tbl>
      <w:tblPr>
        <w:tblpPr w:leftFromText="45" w:rightFromText="45" w:vertAnchor="text"/>
        <w:tblW w:w="7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0"/>
      </w:tblGrid>
      <w:tr w:rsidR="00BE2EEB" w14:paraId="036A17BE" w14:textId="77777777" w:rsidTr="00BE2EEB">
        <w:trPr>
          <w:trHeight w:val="240"/>
          <w:tblCellSpacing w:w="0" w:type="dxa"/>
        </w:trPr>
        <w:tc>
          <w:tcPr>
            <w:tcW w:w="0" w:type="auto"/>
            <w:hideMark/>
          </w:tcPr>
          <w:p w14:paraId="231F50C3" w14:textId="77777777" w:rsidR="00BE2EEB" w:rsidRDefault="00BE2EEB">
            <w:r>
              <w:t> </w:t>
            </w:r>
          </w:p>
        </w:tc>
      </w:tr>
      <w:tr w:rsidR="00BE2EEB" w14:paraId="75DA21CE" w14:textId="77777777" w:rsidTr="00BE2EEB">
        <w:trPr>
          <w:tblCellSpacing w:w="0" w:type="dxa"/>
        </w:trPr>
        <w:tc>
          <w:tcPr>
            <w:tcW w:w="0" w:type="auto"/>
            <w:hideMark/>
          </w:tcPr>
          <w:tbl>
            <w:tblPr>
              <w:tblW w:w="7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0"/>
              <w:gridCol w:w="4800"/>
            </w:tblGrid>
            <w:tr w:rsidR="00BE2EEB" w14:paraId="4F7CE86B" w14:textId="77777777">
              <w:trPr>
                <w:tblCellSpacing w:w="0" w:type="dxa"/>
              </w:trPr>
              <w:tc>
                <w:tcPr>
                  <w:tcW w:w="2280" w:type="dxa"/>
                  <w:hideMark/>
                </w:tcPr>
                <w:tbl>
                  <w:tblPr>
                    <w:tblW w:w="228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80"/>
                  </w:tblGrid>
                  <w:tr w:rsidR="00BE2EEB" w14:paraId="416DD974" w14:textId="77777777">
                    <w:trPr>
                      <w:trHeight w:val="192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181D91C4" w14:textId="77777777" w:rsidR="00BE2EEB" w:rsidRDefault="00BE2EEB">
                        <w:pPr>
                          <w:framePr w:hSpace="45" w:wrap="around" w:vAnchor="text" w:hAnchor="text"/>
                          <w:spacing w:line="192" w:lineRule="atLeast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256872"/>
                            <w:sz w:val="18"/>
                            <w:szCs w:val="18"/>
                          </w:rPr>
                          <w:t>ASHLEY NICHOLS</w:t>
                        </w:r>
                      </w:p>
                    </w:tc>
                  </w:tr>
                  <w:tr w:rsidR="00BE2EEB" w14:paraId="52F3CCE1" w14:textId="77777777">
                    <w:trPr>
                      <w:trHeight w:val="192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2E3C1B65" w14:textId="77777777" w:rsidR="00BE2EEB" w:rsidRDefault="00BE2EEB">
                        <w:pPr>
                          <w:framePr w:hSpace="45" w:wrap="around" w:vAnchor="text" w:hAnchor="text"/>
                        </w:pPr>
                        <w:r>
                          <w:rPr>
                            <w:rFonts w:ascii="Arial" w:hAnsi="Arial" w:cs="Arial"/>
                            <w:color w:val="4D4E4C"/>
                            <w:sz w:val="20"/>
                            <w:szCs w:val="20"/>
                          </w:rPr>
                          <w:t>Director</w:t>
                        </w:r>
                      </w:p>
                    </w:tc>
                  </w:tr>
                  <w:tr w:rsidR="00BE2EEB" w14:paraId="486818FB" w14:textId="77777777">
                    <w:trPr>
                      <w:trHeight w:val="192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6E07AFBF" w14:textId="77777777" w:rsidR="00BE2EEB" w:rsidRDefault="00BE2EEB">
                        <w:pPr>
                          <w:framePr w:hSpace="45" w:wrap="around" w:vAnchor="text" w:hAnchor="text"/>
                          <w:spacing w:line="192" w:lineRule="atLeast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4D4E4C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color w:val="4D4E4C"/>
                            <w:sz w:val="18"/>
                            <w:szCs w:val="18"/>
                          </w:rPr>
                          <w:t xml:space="preserve"> +61 8 9321 6676</w:t>
                        </w:r>
                      </w:p>
                      <w:p w14:paraId="37EE34B0" w14:textId="77777777" w:rsidR="00BE2EEB" w:rsidRDefault="00BE2EEB">
                        <w:pPr>
                          <w:framePr w:hSpace="45" w:wrap="around" w:vAnchor="text" w:hAnchor="text"/>
                          <w:spacing w:line="192" w:lineRule="atLeast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4D4E4C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color w:val="4D4E4C"/>
                            <w:sz w:val="18"/>
                            <w:szCs w:val="18"/>
                          </w:rPr>
                          <w:t xml:space="preserve"> +61 417 959 935</w:t>
                        </w:r>
                      </w:p>
                    </w:tc>
                  </w:tr>
                </w:tbl>
                <w:p w14:paraId="5C93353E" w14:textId="77777777" w:rsidR="00BE2EEB" w:rsidRDefault="00BE2EE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2C9AF384" w14:textId="77777777" w:rsidR="00BE2EEB" w:rsidRDefault="00BE2EE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5ED2612" w14:textId="77777777" w:rsidR="00BE2EEB" w:rsidRDefault="00BE2E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EEB" w14:paraId="2CB3D4A9" w14:textId="77777777" w:rsidTr="00BE2EEB">
        <w:trPr>
          <w:tblCellSpacing w:w="0" w:type="dxa"/>
        </w:trPr>
        <w:tc>
          <w:tcPr>
            <w:tcW w:w="0" w:type="auto"/>
            <w:hideMark/>
          </w:tcPr>
          <w:p w14:paraId="4C4FCE8D" w14:textId="023591A8" w:rsidR="00BE2EEB" w:rsidRDefault="00BE2EEB">
            <w:r>
              <w:rPr>
                <w:noProof/>
              </w:rPr>
              <w:drawing>
                <wp:inline distT="0" distB="0" distL="0" distR="0" wp14:anchorId="2054EDC6" wp14:editId="39DA2E78">
                  <wp:extent cx="5619750" cy="4381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EEB" w14:paraId="66A6474D" w14:textId="77777777" w:rsidTr="00BE2EEB">
        <w:trPr>
          <w:tblCellSpacing w:w="0" w:type="dxa"/>
        </w:trPr>
        <w:tc>
          <w:tcPr>
            <w:tcW w:w="0" w:type="auto"/>
            <w:hideMark/>
          </w:tcPr>
          <w:tbl>
            <w:tblPr>
              <w:tblW w:w="7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180"/>
              <w:gridCol w:w="1740"/>
              <w:gridCol w:w="2211"/>
            </w:tblGrid>
            <w:tr w:rsidR="00BE2EEB" w14:paraId="5E56170C" w14:textId="77777777">
              <w:trPr>
                <w:tblCellSpacing w:w="0" w:type="dxa"/>
              </w:trPr>
              <w:tc>
                <w:tcPr>
                  <w:tcW w:w="3216" w:type="dxa"/>
                  <w:hideMark/>
                </w:tcPr>
                <w:p w14:paraId="09F21E48" w14:textId="3D67A470" w:rsidR="00BE2EEB" w:rsidRDefault="00BE2EEB">
                  <w:pPr>
                    <w:framePr w:hSpace="45" w:wrap="around" w:vAnchor="text" w:hAnchor="text"/>
                  </w:pPr>
                  <w:r>
                    <w:rPr>
                      <w:noProof/>
                    </w:rPr>
                    <w:drawing>
                      <wp:inline distT="0" distB="0" distL="0" distR="0" wp14:anchorId="7532897C" wp14:editId="367B909D">
                        <wp:extent cx="2552700" cy="336550"/>
                        <wp:effectExtent l="0" t="0" r="0" b="6350"/>
                        <wp:docPr id="3" name="Picture 3" descr="Cocks Macnis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ocks Macnis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52700" cy="336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0" w:type="dxa"/>
                  <w:hideMark/>
                </w:tcPr>
                <w:tbl>
                  <w:tblPr>
                    <w:tblW w:w="18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"/>
                  </w:tblGrid>
                  <w:tr w:rsidR="00BE2EEB" w14:paraId="5F83DAA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28805D31" w14:textId="77777777" w:rsidR="00BE2EEB" w:rsidRDefault="00BE2EEB">
                        <w:pPr>
                          <w:framePr w:hSpace="45" w:wrap="around" w:vAnchor="text" w:hAnchor="text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4D4E4C"/>
                            <w:sz w:val="18"/>
                            <w:szCs w:val="18"/>
                          </w:rPr>
                          <w:t>T</w:t>
                        </w:r>
                      </w:p>
                    </w:tc>
                  </w:tr>
                  <w:tr w:rsidR="00BE2EEB" w14:paraId="0968CC5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6067CE78" w14:textId="77777777" w:rsidR="00BE2EEB" w:rsidRDefault="00BE2EEB">
                        <w:pPr>
                          <w:framePr w:hSpace="45" w:wrap="around" w:vAnchor="text" w:hAnchor="text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4D4E4C"/>
                            <w:sz w:val="18"/>
                            <w:szCs w:val="18"/>
                          </w:rPr>
                          <w:t>F</w:t>
                        </w:r>
                      </w:p>
                    </w:tc>
                  </w:tr>
                </w:tbl>
                <w:p w14:paraId="14737A3A" w14:textId="77777777" w:rsidR="00BE2EEB" w:rsidRDefault="00BE2EE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40" w:type="dxa"/>
                  <w:hideMark/>
                </w:tcPr>
                <w:tbl>
                  <w:tblPr>
                    <w:tblW w:w="174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40"/>
                  </w:tblGrid>
                  <w:tr w:rsidR="00BE2EEB" w14:paraId="7381D5C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2D24B007" w14:textId="77777777" w:rsidR="00BE2EEB" w:rsidRDefault="00BE2EEB">
                        <w:pPr>
                          <w:framePr w:hSpace="45" w:wrap="around" w:vAnchor="text" w:hAnchor="text"/>
                        </w:pPr>
                        <w:r>
                          <w:rPr>
                            <w:rFonts w:ascii="Arial" w:hAnsi="Arial" w:cs="Arial"/>
                            <w:color w:val="4D4E4C"/>
                            <w:sz w:val="18"/>
                            <w:szCs w:val="18"/>
                          </w:rPr>
                          <w:t>+61 8 9321 6676</w:t>
                        </w:r>
                      </w:p>
                    </w:tc>
                  </w:tr>
                  <w:tr w:rsidR="00BE2EEB" w14:paraId="4CF6EAD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56F3404F" w14:textId="77777777" w:rsidR="00BE2EEB" w:rsidRDefault="00BE2EEB">
                        <w:pPr>
                          <w:framePr w:hSpace="45" w:wrap="around" w:vAnchor="text" w:hAnchor="text"/>
                        </w:pPr>
                        <w:r>
                          <w:rPr>
                            <w:rFonts w:ascii="Arial" w:hAnsi="Arial" w:cs="Arial"/>
                            <w:color w:val="4D4E4C"/>
                            <w:sz w:val="18"/>
                            <w:szCs w:val="18"/>
                          </w:rPr>
                          <w:t>+61 8 9481 6518</w:t>
                        </w:r>
                      </w:p>
                    </w:tc>
                  </w:tr>
                  <w:tr w:rsidR="00BE2EEB" w14:paraId="7F5BDB8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379C39A2" w14:textId="77777777" w:rsidR="00BE2EEB" w:rsidRDefault="00BE2EEB" w:rsidP="009A15BC">
                        <w:pPr>
                          <w:framePr w:hSpace="45" w:wrap="around" w:vAnchor="text" w:hAnchor="text"/>
                        </w:pPr>
                      </w:p>
                    </w:tc>
                  </w:tr>
                </w:tbl>
                <w:p w14:paraId="0201EEE4" w14:textId="77777777" w:rsidR="00BE2EEB" w:rsidRDefault="00BE2EE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1944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11"/>
                  </w:tblGrid>
                  <w:tr w:rsidR="00BE2EEB" w14:paraId="000E1FE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1F364552" w14:textId="77777777" w:rsidR="00BE2EEB" w:rsidRDefault="00BE2EEB">
                        <w:pPr>
                          <w:framePr w:hSpace="45" w:wrap="around" w:vAnchor="text" w:hAnchor="text"/>
                        </w:pPr>
                        <w:r>
                          <w:rPr>
                            <w:rFonts w:ascii="Arial" w:hAnsi="Arial" w:cs="Arial"/>
                            <w:color w:val="4D4E4C"/>
                            <w:sz w:val="18"/>
                            <w:szCs w:val="18"/>
                          </w:rPr>
                          <w:t xml:space="preserve">Ground Floor, 41 Colin Street </w:t>
                        </w:r>
                      </w:p>
                    </w:tc>
                  </w:tr>
                  <w:tr w:rsidR="00BE2EEB" w14:paraId="2A405AA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38E9B0FD" w14:textId="77777777" w:rsidR="00BE2EEB" w:rsidRDefault="00BE2EEB">
                        <w:pPr>
                          <w:framePr w:hSpace="45" w:wrap="around" w:vAnchor="text" w:hAnchor="text"/>
                        </w:pPr>
                        <w:r>
                          <w:rPr>
                            <w:rFonts w:ascii="Arial" w:hAnsi="Arial" w:cs="Arial"/>
                            <w:color w:val="4D4E4C"/>
                            <w:sz w:val="18"/>
                            <w:szCs w:val="18"/>
                          </w:rPr>
                          <w:t>West Perth WA 6005</w:t>
                        </w:r>
                      </w:p>
                      <w:p w14:paraId="7837A0DE" w14:textId="77777777" w:rsidR="00BE2EEB" w:rsidRDefault="00BE2EEB">
                        <w:pPr>
                          <w:framePr w:hSpace="45" w:wrap="around" w:vAnchor="text" w:hAnchor="text"/>
                        </w:pPr>
                        <w:r>
                          <w:rPr>
                            <w:rFonts w:ascii="Arial" w:hAnsi="Arial" w:cs="Arial"/>
                            <w:color w:val="4D4E4C"/>
                            <w:sz w:val="18"/>
                            <w:szCs w:val="18"/>
                          </w:rPr>
                          <w:t xml:space="preserve">(PO Box 513, West Perth </w:t>
                        </w:r>
                      </w:p>
                      <w:p w14:paraId="09234CA7" w14:textId="77777777" w:rsidR="00BE2EEB" w:rsidRDefault="00BE2EEB">
                        <w:pPr>
                          <w:framePr w:hSpace="45" w:wrap="around" w:vAnchor="text" w:hAnchor="text"/>
                        </w:pPr>
                        <w:r>
                          <w:rPr>
                            <w:rFonts w:ascii="Arial" w:hAnsi="Arial" w:cs="Arial"/>
                            <w:color w:val="4D4E4C"/>
                            <w:sz w:val="18"/>
                            <w:szCs w:val="18"/>
                          </w:rPr>
                          <w:t>WA 6872)</w:t>
                        </w:r>
                      </w:p>
                    </w:tc>
                  </w:tr>
                  <w:tr w:rsidR="00BE2EEB" w14:paraId="590D525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01E2135C" w14:textId="77777777" w:rsidR="00BE2EEB" w:rsidRDefault="00571865">
                        <w:pPr>
                          <w:framePr w:hSpace="45" w:wrap="around" w:vAnchor="text" w:hAnchor="text"/>
                        </w:pPr>
                        <w:hyperlink r:id="rId9" w:history="1">
                          <w:r w:rsidR="00BE2EEB">
                            <w:rPr>
                              <w:rStyle w:val="Hyperlink"/>
                              <w:rFonts w:ascii="Arial" w:hAnsi="Arial" w:cs="Arial"/>
                              <w:color w:val="0000FF"/>
                              <w:sz w:val="18"/>
                              <w:szCs w:val="18"/>
                            </w:rPr>
                            <w:t>www.cocksmacnish.com.au</w:t>
                          </w:r>
                        </w:hyperlink>
                      </w:p>
                    </w:tc>
                  </w:tr>
                </w:tbl>
                <w:p w14:paraId="6F1D9E7D" w14:textId="77777777" w:rsidR="00BE2EEB" w:rsidRDefault="00BE2EE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7BF0818" w14:textId="77777777" w:rsidR="00BE2EEB" w:rsidRDefault="00BE2E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4D86F06" w14:textId="77777777" w:rsidR="000C1048" w:rsidRPr="000C1048" w:rsidRDefault="000C1048" w:rsidP="00EA046A">
      <w:pPr>
        <w:jc w:val="both"/>
        <w:rPr>
          <w:lang w:val="en-AU"/>
        </w:rPr>
      </w:pPr>
    </w:p>
    <w:p w14:paraId="7FD6765C" w14:textId="77777777" w:rsidR="000C1048" w:rsidRPr="000C1048" w:rsidRDefault="000C1048" w:rsidP="00EA046A">
      <w:pPr>
        <w:jc w:val="both"/>
        <w:rPr>
          <w:lang w:val="en-AU"/>
        </w:rPr>
      </w:pPr>
    </w:p>
    <w:sectPr w:rsidR="000C1048" w:rsidRPr="000C10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60506"/>
    <w:multiLevelType w:val="hybridMultilevel"/>
    <w:tmpl w:val="DE24BA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6A"/>
    <w:rsid w:val="000C1048"/>
    <w:rsid w:val="00304C69"/>
    <w:rsid w:val="00571865"/>
    <w:rsid w:val="006C4C0C"/>
    <w:rsid w:val="009E6FE1"/>
    <w:rsid w:val="00BE2EEB"/>
    <w:rsid w:val="00D222B4"/>
    <w:rsid w:val="00DF1ACA"/>
    <w:rsid w:val="00EA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CB32A"/>
  <w15:chartTrackingRefBased/>
  <w15:docId w15:val="{08911951-F19F-4D83-B8CB-BB20FA61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A046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046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A04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gif@01D6FF9C.D02142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D6FF9C.D021427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br01.safelinks.protection.outlook.com/?url=http%3A%2F%2Fwww.cocksmacnish.com.au%2F&amp;data=04%7C01%7CNeil.Gibbons%40simsl.com%7C3a915eb97d9d48ab1afe08d8ce667b58%7Cc999f0587bb249d39068805009ea67ba%7C0%7C0%7C637486286848640912%7CUnknown%7CTWFpbGZsb3d8eyJWIjoiMC4wLjAwMDAiLCJQIjoiV2luMzIiLCJBTiI6Ik1haWwiLCJXVCI6Mn0%3D%7C1000&amp;sdata=3mf3QF9YsW%2Fv%2BM5beqj7QyOET1iWhJZWindq8T0%2F0VY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Gibbons, Neil</dc:creator>
  <cp:keywords/>
  <dc:description/>
  <cp:lastModifiedBy>Lloyd-Jones, Sera</cp:lastModifiedBy>
  <cp:revision>2</cp:revision>
  <dcterms:created xsi:type="dcterms:W3CDTF">2021-02-11T10:05:00Z</dcterms:created>
  <dcterms:modified xsi:type="dcterms:W3CDTF">2021-02-11T10:05:00Z</dcterms:modified>
</cp:coreProperties>
</file>